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954"/>
        <w:gridCol w:w="3852"/>
        <w:gridCol w:w="662"/>
      </w:tblGrid>
      <w:tr w:rsidR="00FF5A7B" w:rsidRPr="007C7E75" w:rsidTr="005C2F9B">
        <w:trPr>
          <w:trHeight w:val="9500"/>
        </w:trPr>
        <w:tc>
          <w:tcPr>
            <w:tcW w:w="9900" w:type="dxa"/>
            <w:gridSpan w:val="4"/>
          </w:tcPr>
          <w:p w:rsidR="00FF5A7B" w:rsidRPr="007C7E75" w:rsidRDefault="007F6DBA" w:rsidP="00FF5A7B">
            <w:pPr>
              <w:rPr>
                <w:rFonts w:ascii="ＭＳ 明朝" w:hAnsi="ＭＳ 明朝"/>
                <w:sz w:val="22"/>
              </w:rPr>
            </w:pPr>
            <w:r w:rsidRPr="007C7E75">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-217500</wp:posOffset>
                      </wp:positionH>
                      <wp:positionV relativeFrom="paragraph">
                        <wp:posOffset>-228600</wp:posOffset>
                      </wp:positionV>
                      <wp:extent cx="1200785" cy="257175"/>
                      <wp:effectExtent l="0" t="0" r="0" b="9525"/>
                      <wp:wrapNone/>
                      <wp:docPr id="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57175"/>
                              </a:xfrm>
                              <a:prstGeom prst="rect">
                                <a:avLst/>
                              </a:prstGeom>
                              <a:noFill/>
                              <a:ln>
                                <a:noFill/>
                              </a:ln>
                              <a:extLst/>
                            </wps:spPr>
                            <wps:txbx>
                              <w:txbxContent>
                                <w:p w:rsidR="009E4A07" w:rsidRDefault="009E4A07" w:rsidP="00FF5A7B">
                                  <w:r>
                                    <w:rPr>
                                      <w:rFonts w:hint="eastAsia"/>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6" type="#_x0000_t202" style="position:absolute;left:0;text-align:left;margin-left:-17.15pt;margin-top:-18pt;width:94.5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W0+QEAANgDAAAOAAAAZHJzL2Uyb0RvYy54bWysU8Fu2zAMvQ/YPwi6L06ypkmMOEXXosOA&#10;rhvQ9gMYWY6F2aJGKbGzrx8lp2m23YpdBEmkHvneo1ZXfduIvSZv0BZyMhpLoa3C0thtIZ+f7j4s&#10;pPABbAkNWl3Ig/byav3+3apzuZ5ijU2pSTCI9XnnClmH4PIs86rWLfgROm05WCG1EPhI26wk6Bi9&#10;bbLpeHyZdUilI1Tae769HYJynfCrSqvwraq8DqIpJPcW0kpp3cQ1W68g3xK42qhjG/CGLlowloue&#10;oG4hgNiR+QeqNYrQYxVGCtsMq8oonTgwm8n4LzaPNTiduLA43p1k8v8PVj3sv5MwZSEvpLDQskVP&#10;ug/iE/bi4/Iy6tM5n3Pao+PE0HOAfU5cvbtH9cMLizc12K2+JsKu1lByf5P4Mjt7OuD4CLLpvmLJ&#10;hWAXMAH1FbVRPJZDMDr7dDh5E5tRsSS7PV/MpFAcm87mk/kslYD85bUjHz5rbEXcFJLY+4QO+3sf&#10;YjeQv6TEYhbvTNMk/xv7xwUnDjdc+/g0Eom9DyxCv+mTZolljG2wPDAzwmHA+EPwpkb6JUXHw1VI&#10;/3MHpKVovlhWZ34xXTKVkA6LxZIZ03lgcxYAqxiokEGKYXsThvndOTLbmusMbli8Zj0rk6i+9nR0&#10;gccnKXAc9Tif5+eU9foh178BAAD//wMAUEsDBBQABgAIAAAAIQBtdExG3wAAAAkBAAAPAAAAZHJz&#10;L2Rvd25yZXYueG1sTI/BToNAEIbvJr7DZky8tYsWiEGWhpqoiRdrbRqPCzsCkZ0l7LZFn97hpLeZ&#10;zJd/vj9fT7YXJxx950jBzTICgVQ701GjYP/+uLgD4YMmo3tHqOAbPayLy4tcZ8ad6Q1Pu9AIDiGf&#10;aQVtCEMmpa9btNov3YDEt083Wh14HRtpRn3mcNvL2yhKpdUd8YdWD/jQYv21O1oFP50vn7evm1Bt&#10;ko+naPuS+kOZKnV9NZX3IAJO4Q+GWZ/VoWCnyh3JeNErWKziFaPzkHKpmUhiLlMpiBOQRS7/Nyh+&#10;AQAA//8DAFBLAQItABQABgAIAAAAIQC2gziS/gAAAOEBAAATAAAAAAAAAAAAAAAAAAAAAABbQ29u&#10;dGVudF9UeXBlc10ueG1sUEsBAi0AFAAGAAgAAAAhADj9If/WAAAAlAEAAAsAAAAAAAAAAAAAAAAA&#10;LwEAAF9yZWxzLy5yZWxzUEsBAi0AFAAGAAgAAAAhAADxxbT5AQAA2AMAAA4AAAAAAAAAAAAAAAAA&#10;LgIAAGRycy9lMm9Eb2MueG1sUEsBAi0AFAAGAAgAAAAhAG10TEbfAAAACQEAAA8AAAAAAAAAAAAA&#10;AAAAUwQAAGRycy9kb3ducmV2LnhtbFBLBQYAAAAABAAEAPMAAABfBQAAAAA=&#10;" filled="f" stroked="f">
                      <v:textbox inset="5.85pt,.7pt,5.85pt,.7pt">
                        <w:txbxContent>
                          <w:p w:rsidR="009E4A07" w:rsidRDefault="009E4A07" w:rsidP="00FF5A7B">
                            <w:r>
                              <w:rPr>
                                <w:rFonts w:hint="eastAsia"/>
                              </w:rPr>
                              <w:t>（</w:t>
                            </w:r>
                            <w:r>
                              <w:rPr>
                                <w:rFonts w:hint="eastAsia"/>
                              </w:rPr>
                              <w:t>様式第２号）</w:t>
                            </w:r>
                          </w:p>
                        </w:txbxContent>
                      </v:textbox>
                    </v:shape>
                  </w:pict>
                </mc:Fallback>
              </mc:AlternateContent>
            </w:r>
          </w:p>
          <w:p w:rsidR="00FF5A7B" w:rsidRPr="007C7E75" w:rsidRDefault="00FF5A7B" w:rsidP="00FF5A7B">
            <w:pPr>
              <w:widowControl/>
              <w:ind w:firstLineChars="100" w:firstLine="220"/>
              <w:jc w:val="center"/>
              <w:rPr>
                <w:rFonts w:ascii="ＭＳ 明朝" w:hAnsi="ＭＳ 明朝" w:cs="ＭＳ Ｐゴシック"/>
                <w:kern w:val="0"/>
                <w:sz w:val="22"/>
              </w:rPr>
            </w:pPr>
            <w:r w:rsidRPr="007C7E75">
              <w:rPr>
                <w:rFonts w:ascii="ＭＳ 明朝" w:hAnsi="ＭＳ 明朝" w:cs="ＭＳ Ｐゴシック" w:hint="eastAsia"/>
                <w:kern w:val="0"/>
                <w:sz w:val="22"/>
              </w:rPr>
              <w:t>認定ガイド心得</w:t>
            </w:r>
          </w:p>
          <w:p w:rsidR="00FF5A7B" w:rsidRPr="007C7E75" w:rsidRDefault="00FF5A7B" w:rsidP="00FF5A7B">
            <w:pPr>
              <w:widowControl/>
              <w:ind w:firstLineChars="100" w:firstLine="220"/>
              <w:jc w:val="left"/>
              <w:rPr>
                <w:rFonts w:ascii="ＭＳ 明朝" w:hAnsi="ＭＳ 明朝" w:cs="ＭＳ Ｐゴシック"/>
                <w:kern w:val="0"/>
                <w:sz w:val="22"/>
              </w:rPr>
            </w:pPr>
            <w:r w:rsidRPr="007C7E75">
              <w:rPr>
                <w:rFonts w:ascii="ＭＳ 明朝" w:hAnsi="ＭＳ 明朝" w:cs="ＭＳ Ｐゴシック" w:hint="eastAsia"/>
                <w:kern w:val="0"/>
                <w:sz w:val="22"/>
              </w:rPr>
              <w:t>屋久島は世界自然遺産に登録され、世界に誇りうる原生的な自然を有しています。私たち「認定ガイド」は、優れた屋久島の自然の中でガイドという仕事を通じて多くの人々に自然のすばらしさを紹介し、理解していただくことで、自然と共生する町づくり、並びに世界的に関心事となっている自然環境の保全に寄与しているのだという誇りを持って、エコツーリズム憲章・屋久島憲章を尊重し、次の心得に基づき活動します。</w:t>
            </w:r>
          </w:p>
          <w:p w:rsidR="00FF5A7B" w:rsidRPr="007C7E75" w:rsidRDefault="00FF5A7B" w:rsidP="00FF5A7B">
            <w:pPr>
              <w:widowControl/>
              <w:ind w:firstLineChars="100" w:firstLine="220"/>
              <w:jc w:val="left"/>
              <w:rPr>
                <w:rFonts w:ascii="ＭＳ 明朝" w:hAnsi="ＭＳ 明朝" w:cs="ＭＳ Ｐゴシック"/>
                <w:kern w:val="0"/>
                <w:sz w:val="22"/>
              </w:rPr>
            </w:pPr>
          </w:p>
          <w:p w:rsidR="00FF5A7B" w:rsidRPr="007C7E75" w:rsidRDefault="00FF5A7B" w:rsidP="00FF5A7B">
            <w:pPr>
              <w:widowControl/>
              <w:ind w:leftChars="100" w:left="43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一、認定ガイドとして「責任」を持って、屋久島の自然環境の保全に努めます。</w:t>
            </w:r>
          </w:p>
          <w:p w:rsidR="00FF5A7B" w:rsidRPr="007C7E75" w:rsidRDefault="00FF5A7B" w:rsidP="00FF5A7B">
            <w:pPr>
              <w:widowControl/>
              <w:ind w:firstLineChars="100" w:firstLine="220"/>
              <w:jc w:val="left"/>
              <w:rPr>
                <w:rFonts w:ascii="ＭＳ 明朝" w:hAnsi="ＭＳ 明朝" w:cs="ＭＳ Ｐゴシック"/>
                <w:kern w:val="0"/>
                <w:sz w:val="22"/>
              </w:rPr>
            </w:pPr>
          </w:p>
          <w:p w:rsidR="00FF5A7B" w:rsidRPr="007C7E75" w:rsidRDefault="00FF5A7B" w:rsidP="00FF5A7B">
            <w:pPr>
              <w:widowControl/>
              <w:ind w:leftChars="100" w:left="43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二、認定ガイドとしての「自覚」を持って、屋久島の自然を通して自然のすばらしさ、大切さを伝えていきます。</w:t>
            </w:r>
          </w:p>
          <w:p w:rsidR="00FF5A7B" w:rsidRPr="007C7E75" w:rsidRDefault="00FF5A7B" w:rsidP="00FF5A7B">
            <w:pPr>
              <w:widowControl/>
              <w:ind w:leftChars="100" w:left="430" w:hangingChars="100" w:hanging="220"/>
              <w:jc w:val="left"/>
              <w:rPr>
                <w:rFonts w:ascii="ＭＳ 明朝" w:hAnsi="ＭＳ 明朝" w:cs="ＭＳ Ｐゴシック"/>
                <w:kern w:val="0"/>
                <w:sz w:val="22"/>
              </w:rPr>
            </w:pPr>
          </w:p>
          <w:p w:rsidR="00FF5A7B" w:rsidRPr="007C7E75" w:rsidRDefault="00FF5A7B" w:rsidP="00FF5A7B">
            <w:pPr>
              <w:widowControl/>
              <w:ind w:leftChars="100" w:left="43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三、認定ガイドの「役割」として、地域に根ざした活動を行います。</w:t>
            </w:r>
          </w:p>
          <w:p w:rsidR="00FF5A7B" w:rsidRPr="007C7E75" w:rsidRDefault="00FF5A7B" w:rsidP="00FF5A7B">
            <w:pPr>
              <w:widowControl/>
              <w:ind w:firstLineChars="100" w:firstLine="220"/>
              <w:jc w:val="left"/>
              <w:rPr>
                <w:rFonts w:ascii="ＭＳ 明朝" w:hAnsi="ＭＳ 明朝" w:cs="ＭＳ Ｐゴシック"/>
                <w:kern w:val="0"/>
                <w:sz w:val="22"/>
              </w:rPr>
            </w:pPr>
          </w:p>
          <w:p w:rsidR="00FF5A7B" w:rsidRPr="007C7E75" w:rsidRDefault="00FF5A7B" w:rsidP="00FF5A7B">
            <w:pPr>
              <w:widowControl/>
              <w:ind w:firstLineChars="100" w:firstLine="220"/>
              <w:jc w:val="left"/>
              <w:rPr>
                <w:rFonts w:ascii="ＭＳ 明朝" w:hAnsi="ＭＳ 明朝" w:cs="ＭＳ Ｐゴシック"/>
                <w:kern w:val="0"/>
                <w:sz w:val="22"/>
              </w:rPr>
            </w:pPr>
            <w:r w:rsidRPr="007C7E75">
              <w:rPr>
                <w:rFonts w:ascii="ＭＳ 明朝" w:hAnsi="ＭＳ 明朝" w:cs="ＭＳ Ｐゴシック" w:hint="eastAsia"/>
                <w:kern w:val="0"/>
                <w:sz w:val="22"/>
              </w:rPr>
              <w:t>ガイド事業共通ルール</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１.利用者の安全を最優先に考え行動する。</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２.ツアー開始時に自己の活動するフィールドに関わる気象警報が発令されている時は、ガイド活動は行わない。（噴火警報等により立ち入りが規制されている場所には入らない。）積雪等による車両通行止めの時は、県道及び町道には車を乗り入れない。</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３.ツアーにあたって、安全管理上の注意やフィールドでの配慮事項を十分に伝える。</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４.屋久島世界自然遺産地域等に関わる環境保全関係法令を遵守する。</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５.特定資格を必要とする活動については、資格を有さない者は行わない。</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６.各集落の水源の取水口箇所より上流（約一キロ）の沢でのガイド活動は、行わない。</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７.水場の上流を汚さない、踏み込まない、水質汚染防止に留意する。</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８.トイレのないところで用を足すときは、携帯トイレの利用等、環境保全に努める。</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９.花之江河等の湿原には踏み込まない。</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10.怪我・事故には、ガイド同士協力しあって対処する。</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11.野生動物に餌を与えない。</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12.心得や共通ルールに基づいて、来訪者に対してより良い利用の協力を促す。</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13.山に動物を連れて行かない。（盲導犬・介助犬・聴導犬を除く。）</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14.ガイドの活動する地域の農業者、林業者、漁業者、その他企業や居住者とのトラブルや苦情が発生しないよう、事前の理解を求めるようにする。</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15.祠などの神聖な場所の環境をけがさない。</w:t>
            </w:r>
          </w:p>
          <w:p w:rsidR="00FF5A7B" w:rsidRPr="007C7E75" w:rsidRDefault="00FF5A7B" w:rsidP="00FF5A7B">
            <w:pPr>
              <w:widowControl/>
              <w:ind w:left="416" w:hanging="416"/>
              <w:jc w:val="left"/>
              <w:rPr>
                <w:rFonts w:ascii="ＭＳ 明朝" w:hAnsi="ＭＳ 明朝" w:cs="ＭＳ Ｐゴシック"/>
                <w:kern w:val="0"/>
                <w:sz w:val="22"/>
              </w:rPr>
            </w:pPr>
            <w:r w:rsidRPr="007C7E75">
              <w:rPr>
                <w:rFonts w:ascii="ＭＳ 明朝" w:hAnsi="ＭＳ 明朝" w:cs="ＭＳ Ｐゴシック" w:hint="eastAsia"/>
                <w:kern w:val="0"/>
                <w:sz w:val="22"/>
              </w:rPr>
              <w:t>16.万が一の時に備えて、非常時の救急道具、携帯トイレを装備する</w:t>
            </w:r>
            <w:r w:rsidR="0015015C" w:rsidRPr="007C7E75">
              <w:rPr>
                <w:rFonts w:ascii="ＭＳ 明朝" w:hAnsi="ＭＳ 明朝" w:cs="ＭＳ Ｐゴシック" w:hint="eastAsia"/>
                <w:kern w:val="0"/>
                <w:sz w:val="22"/>
              </w:rPr>
              <w:t>。</w:t>
            </w:r>
          </w:p>
          <w:p w:rsidR="00FF5A7B" w:rsidRPr="007C7E75" w:rsidRDefault="00FF5A7B" w:rsidP="00FF5A7B">
            <w:pPr>
              <w:widowControl/>
              <w:ind w:left="110" w:hangingChars="50" w:hanging="110"/>
              <w:jc w:val="left"/>
              <w:rPr>
                <w:rFonts w:ascii="ＭＳ 明朝" w:hAnsi="ＭＳ 明朝" w:cs="ＭＳ Ｐゴシック"/>
                <w:kern w:val="0"/>
                <w:sz w:val="22"/>
              </w:rPr>
            </w:pPr>
            <w:r w:rsidRPr="007C7E75">
              <w:rPr>
                <w:rFonts w:ascii="ＭＳ 明朝" w:hAnsi="ＭＳ 明朝" w:cs="ＭＳ Ｐゴシック" w:hint="eastAsia"/>
                <w:kern w:val="0"/>
                <w:sz w:val="22"/>
              </w:rPr>
              <w:t>17.休憩等に伴う自然環境への影響、快適な利用環境の創出、利用者の安全管理のために、１名のガイドが引率する人数は、７名程度までとする（白谷雲水峡の弥生杉コース、ヤクスギランドの30分・50 分コースを除く）</w:t>
            </w:r>
            <w:r w:rsidR="0015015C" w:rsidRPr="007C7E75">
              <w:rPr>
                <w:rFonts w:ascii="ＭＳ 明朝" w:hAnsi="ＭＳ 明朝" w:cs="ＭＳ Ｐゴシック" w:hint="eastAsia"/>
                <w:kern w:val="0"/>
                <w:sz w:val="22"/>
              </w:rPr>
              <w:t>。</w:t>
            </w:r>
          </w:p>
          <w:p w:rsidR="00FF5A7B" w:rsidRPr="007C7E75" w:rsidRDefault="00FF5A7B" w:rsidP="00FF5A7B">
            <w:pPr>
              <w:widowControl/>
              <w:ind w:leftChars="-21" w:left="233" w:hangingChars="126" w:hanging="277"/>
              <w:jc w:val="left"/>
              <w:rPr>
                <w:rFonts w:ascii="ＭＳ 明朝" w:hAnsi="ＭＳ 明朝" w:cs="ＭＳ Ｐゴシック"/>
                <w:kern w:val="0"/>
                <w:sz w:val="22"/>
              </w:rPr>
            </w:pPr>
            <w:r w:rsidRPr="007C7E75">
              <w:rPr>
                <w:rFonts w:ascii="ＭＳ 明朝" w:hAnsi="ＭＳ 明朝" w:cs="ＭＳ Ｐゴシック" w:hint="eastAsia"/>
                <w:kern w:val="0"/>
                <w:sz w:val="22"/>
              </w:rPr>
              <w:t>18.ツアーにあたって、安全管理上の注意やフィールドでの配慮事項を十分に伝え、装備不十分な登山者はツアーに参加させない</w:t>
            </w:r>
            <w:r w:rsidR="0015015C" w:rsidRPr="007C7E75">
              <w:rPr>
                <w:rFonts w:ascii="ＭＳ 明朝" w:hAnsi="ＭＳ 明朝" w:cs="ＭＳ Ｐゴシック" w:hint="eastAsia"/>
                <w:kern w:val="0"/>
                <w:sz w:val="22"/>
              </w:rPr>
              <w:t>。</w:t>
            </w:r>
          </w:p>
          <w:p w:rsidR="00FF5A7B" w:rsidRPr="007C7E75" w:rsidRDefault="00FF5A7B" w:rsidP="00FF5A7B">
            <w:pPr>
              <w:widowControl/>
              <w:ind w:leftChars="-21" w:left="233" w:hangingChars="126" w:hanging="277"/>
              <w:jc w:val="left"/>
              <w:rPr>
                <w:rFonts w:ascii="ＭＳ 明朝" w:hAnsi="ＭＳ 明朝" w:cs="ＭＳ Ｐゴシック"/>
                <w:kern w:val="0"/>
                <w:sz w:val="22"/>
              </w:rPr>
            </w:pPr>
            <w:r w:rsidRPr="007C7E75">
              <w:rPr>
                <w:rFonts w:ascii="ＭＳ 明朝" w:hAnsi="ＭＳ 明朝" w:cs="ＭＳ Ｐゴシック" w:hint="eastAsia"/>
                <w:kern w:val="0"/>
                <w:sz w:val="22"/>
              </w:rPr>
              <w:lastRenderedPageBreak/>
              <w:t>19.心身の状態からツアー参加や継続が難しいと判断されるツアー客は参加を断る、あるいは途中棄権を促す</w:t>
            </w:r>
            <w:r w:rsidR="0015015C" w:rsidRPr="007C7E75">
              <w:rPr>
                <w:rFonts w:ascii="ＭＳ 明朝" w:hAnsi="ＭＳ 明朝" w:cs="ＭＳ Ｐゴシック" w:hint="eastAsia"/>
                <w:kern w:val="0"/>
                <w:sz w:val="22"/>
              </w:rPr>
              <w:t>。</w:t>
            </w:r>
          </w:p>
          <w:p w:rsidR="00FF5A7B" w:rsidRPr="007C7E75" w:rsidRDefault="00FF5A7B" w:rsidP="00FF5A7B">
            <w:pPr>
              <w:widowControl/>
              <w:ind w:leftChars="-21" w:left="233" w:hangingChars="126" w:hanging="277"/>
              <w:jc w:val="left"/>
              <w:rPr>
                <w:rFonts w:ascii="ＭＳ 明朝" w:hAnsi="ＭＳ 明朝" w:cs="ＭＳ Ｐゴシック"/>
                <w:kern w:val="0"/>
                <w:sz w:val="22"/>
              </w:rPr>
            </w:pPr>
            <w:r w:rsidRPr="007C7E75">
              <w:rPr>
                <w:rFonts w:ascii="ＭＳ 明朝" w:hAnsi="ＭＳ 明朝" w:cs="ＭＳ Ｐゴシック" w:hint="eastAsia"/>
                <w:kern w:val="0"/>
                <w:sz w:val="22"/>
              </w:rPr>
              <w:t>20.利用者に対して利用ルールやトイレの場所等を事前に説明する</w:t>
            </w:r>
            <w:r w:rsidR="0015015C" w:rsidRPr="007C7E75">
              <w:rPr>
                <w:rFonts w:ascii="ＭＳ 明朝" w:hAnsi="ＭＳ 明朝" w:cs="ＭＳ Ｐゴシック" w:hint="eastAsia"/>
                <w:kern w:val="0"/>
                <w:sz w:val="22"/>
              </w:rPr>
              <w:t>。</w:t>
            </w:r>
          </w:p>
          <w:p w:rsidR="00FF5A7B" w:rsidRPr="007C7E75" w:rsidRDefault="00FF5A7B" w:rsidP="00FF5A7B">
            <w:pPr>
              <w:widowControl/>
              <w:ind w:leftChars="-21" w:left="233" w:hangingChars="126" w:hanging="277"/>
              <w:jc w:val="left"/>
              <w:rPr>
                <w:rFonts w:ascii="ＭＳ 明朝" w:hAnsi="ＭＳ 明朝" w:cs="ＭＳ Ｐゴシック"/>
                <w:kern w:val="0"/>
                <w:sz w:val="22"/>
              </w:rPr>
            </w:pPr>
            <w:r w:rsidRPr="007C7E75">
              <w:rPr>
                <w:rFonts w:ascii="ＭＳ 明朝" w:hAnsi="ＭＳ 明朝" w:cs="ＭＳ Ｐゴシック" w:hint="eastAsia"/>
                <w:kern w:val="0"/>
                <w:sz w:val="22"/>
              </w:rPr>
              <w:t>21.ツアー中に異常を発見した場合は、関係機関・関係者に報告する</w:t>
            </w:r>
            <w:r w:rsidR="0015015C" w:rsidRPr="007C7E75">
              <w:rPr>
                <w:rFonts w:ascii="ＭＳ 明朝" w:hAnsi="ＭＳ 明朝" w:cs="ＭＳ Ｐゴシック" w:hint="eastAsia"/>
                <w:kern w:val="0"/>
                <w:sz w:val="22"/>
              </w:rPr>
              <w:t>。</w:t>
            </w:r>
          </w:p>
          <w:p w:rsidR="00FF5A7B" w:rsidRPr="007C7E75" w:rsidRDefault="00FF5A7B" w:rsidP="00FF5A7B">
            <w:pPr>
              <w:widowControl/>
              <w:ind w:leftChars="-21" w:left="233" w:hangingChars="126" w:hanging="277"/>
              <w:jc w:val="left"/>
              <w:rPr>
                <w:rFonts w:ascii="ＭＳ 明朝" w:hAnsi="ＭＳ 明朝" w:cs="ＭＳ Ｐゴシック"/>
                <w:kern w:val="0"/>
                <w:sz w:val="22"/>
              </w:rPr>
            </w:pPr>
            <w:r w:rsidRPr="007C7E75">
              <w:rPr>
                <w:rFonts w:ascii="ＭＳ 明朝" w:hAnsi="ＭＳ 明朝" w:cs="ＭＳ Ｐゴシック" w:hint="eastAsia"/>
                <w:kern w:val="0"/>
                <w:sz w:val="22"/>
              </w:rPr>
              <w:t>22.荒川登山バスの円滑な運行に協力する</w:t>
            </w:r>
            <w:r w:rsidR="0015015C" w:rsidRPr="007C7E75">
              <w:rPr>
                <w:rFonts w:ascii="ＭＳ 明朝" w:hAnsi="ＭＳ 明朝" w:cs="ＭＳ Ｐゴシック" w:hint="eastAsia"/>
                <w:kern w:val="0"/>
                <w:sz w:val="22"/>
              </w:rPr>
              <w:t>。</w:t>
            </w:r>
          </w:p>
          <w:p w:rsidR="00FF5A7B" w:rsidRPr="007C7E75" w:rsidRDefault="00FF5A7B" w:rsidP="00FF5A7B">
            <w:pPr>
              <w:widowControl/>
              <w:ind w:firstLineChars="100" w:firstLine="220"/>
              <w:jc w:val="left"/>
              <w:rPr>
                <w:rFonts w:ascii="ＭＳ 明朝" w:hAnsi="ＭＳ 明朝" w:cs="ＭＳ Ｐゴシック"/>
                <w:kern w:val="0"/>
                <w:sz w:val="22"/>
              </w:rPr>
            </w:pP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① 山の共通ルール・マナー</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1</w:t>
            </w:r>
            <w:r w:rsidRPr="007C7E75">
              <w:rPr>
                <w:rFonts w:ascii="ＭＳ 明朝" w:hAnsi="ＭＳ 明朝" w:cs="ＭＳ Ｐゴシック" w:hint="eastAsia"/>
                <w:kern w:val="0"/>
                <w:sz w:val="22"/>
              </w:rPr>
              <w:t>.渡渉点が増水している場合は、無理に渡らない</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2.基本的にスプレーやテープなどの目印をつけない</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3.ガイド中は自然環境に配慮し、貴重な自然資源の保全を積極的に行う</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4.避難小屋や休憩所は譲り合って使用する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5.山中のトイレを使用する際は、生理用品等は持ち帰るよう利用者に呼びかける</w:t>
            </w:r>
            <w:r w:rsidR="0015015C" w:rsidRPr="007C7E75">
              <w:rPr>
                <w:rFonts w:ascii="ＭＳ 明朝" w:hAnsi="ＭＳ 明朝" w:cs="ＭＳ Ｐゴシック" w:hint="eastAsia"/>
                <w:kern w:val="0"/>
                <w:sz w:val="22"/>
              </w:rPr>
              <w:t>。</w:t>
            </w:r>
          </w:p>
          <w:p w:rsidR="00FF5A7B" w:rsidRPr="007C7E75" w:rsidRDefault="00FF5A7B" w:rsidP="00FF5A7B">
            <w:pPr>
              <w:widowControl/>
              <w:ind w:firstLineChars="100" w:firstLine="220"/>
              <w:jc w:val="left"/>
              <w:rPr>
                <w:rFonts w:ascii="ＭＳ 明朝" w:hAnsi="ＭＳ 明朝" w:cs="ＭＳ Ｐゴシック"/>
                <w:kern w:val="0"/>
                <w:sz w:val="22"/>
              </w:rPr>
            </w:pP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② 川の共通ルール・マナー</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1.カヌー利用の際に、川幅の狭いところを通過する場合は譲り合う</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2.</w:t>
            </w:r>
            <w:r w:rsidRPr="007C7E75">
              <w:rPr>
                <w:rFonts w:ascii="ＭＳ 明朝" w:hAnsi="ＭＳ 明朝" w:cs="ＭＳ Ｐゴシック" w:hint="eastAsia"/>
                <w:kern w:val="0"/>
                <w:sz w:val="22"/>
              </w:rPr>
              <w:t>安房川を利用する場合は正規の駐車場に駐車する</w:t>
            </w:r>
            <w:r w:rsidR="0015015C" w:rsidRPr="007C7E75">
              <w:rPr>
                <w:rFonts w:ascii="ＭＳ 明朝" w:hAnsi="ＭＳ 明朝" w:cs="ＭＳ Ｐゴシック" w:hint="eastAsia"/>
                <w:kern w:val="0"/>
                <w:sz w:val="22"/>
              </w:rPr>
              <w:t>。</w:t>
            </w:r>
          </w:p>
          <w:p w:rsidR="00FF5A7B" w:rsidRPr="007C7E75" w:rsidRDefault="00FF5A7B" w:rsidP="00FF5A7B">
            <w:pPr>
              <w:widowControl/>
              <w:ind w:firstLineChars="100" w:firstLine="220"/>
              <w:jc w:val="left"/>
              <w:rPr>
                <w:rFonts w:ascii="ＭＳ 明朝" w:hAnsi="ＭＳ 明朝" w:cs="ＭＳ Ｐゴシック"/>
                <w:kern w:val="0"/>
                <w:sz w:val="22"/>
              </w:rPr>
            </w:pP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③ 海の共通ルール・マナー</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●全事業者</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1</w:t>
            </w:r>
            <w:r w:rsidRPr="007C7E75">
              <w:rPr>
                <w:rFonts w:ascii="ＭＳ 明朝" w:hAnsi="ＭＳ 明朝" w:cs="ＭＳ Ｐゴシック" w:hint="eastAsia"/>
                <w:kern w:val="0"/>
                <w:sz w:val="22"/>
              </w:rPr>
              <w:t>.水辺のレスキュー技術は現専門的なレスキュー技術の講習を受けておく</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2</w:t>
            </w:r>
            <w:r w:rsidRPr="007C7E75">
              <w:rPr>
                <w:rFonts w:ascii="ＭＳ 明朝" w:hAnsi="ＭＳ 明朝" w:cs="ＭＳ Ｐゴシック" w:hint="eastAsia"/>
                <w:kern w:val="0"/>
                <w:sz w:val="22"/>
              </w:rPr>
              <w:t>.ツアー時の安全確保のため常に浮力体の装備を準備しておく</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3</w:t>
            </w:r>
            <w:r w:rsidRPr="007C7E75">
              <w:rPr>
                <w:rFonts w:ascii="ＭＳ 明朝" w:hAnsi="ＭＳ 明朝" w:cs="ＭＳ Ｐゴシック" w:hint="eastAsia"/>
                <w:kern w:val="0"/>
                <w:sz w:val="22"/>
              </w:rPr>
              <w:t>.天候が不安定な場合には、海況判断は慎重に行う</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4</w:t>
            </w:r>
            <w:r w:rsidRPr="007C7E75">
              <w:rPr>
                <w:rFonts w:ascii="ＭＳ 明朝" w:hAnsi="ＭＳ 明朝" w:cs="ＭＳ Ｐゴシック" w:hint="eastAsia"/>
                <w:kern w:val="0"/>
                <w:sz w:val="22"/>
              </w:rPr>
              <w:t>.釣人や地元の方との無用なトラブルを避けるため、自ら率先したコミュニケーションを取るよう心がける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●シーカヤック</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1.港内では海上交通ルールを遵守し、漁船等の航行を妨げないよう安全な利用を心がける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2.港内と港の出入り口は基本的に右側通航を行う</w:t>
            </w:r>
            <w:r w:rsidR="0015015C" w:rsidRPr="007C7E75">
              <w:rPr>
                <w:rFonts w:ascii="ＭＳ 明朝" w:hAnsi="ＭＳ 明朝" w:cs="ＭＳ Ｐゴシック" w:hint="eastAsia"/>
                <w:kern w:val="0"/>
                <w:sz w:val="22"/>
              </w:rPr>
              <w:t>。</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3.シーカヤックは、港のつくり、防波堤や消波ブロック等の環境要因で、やむを得ず左側通航や航路横断を行うこともあるため、港内、出入港時にはリーダー艇には高さ1メートルほどの視認性の良い旗を立てて、動力船からは見えにくい自分たちの存在と動きをはっきりと相手に伝え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4.港内での練習は必要最低限とする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5</w:t>
            </w:r>
            <w:r w:rsidRPr="007C7E75">
              <w:rPr>
                <w:rFonts w:ascii="ＭＳ 明朝" w:hAnsi="ＭＳ 明朝" w:cs="ＭＳ Ｐゴシック" w:hint="eastAsia"/>
                <w:kern w:val="0"/>
                <w:sz w:val="22"/>
              </w:rPr>
              <w:t>.一湊港、宮之浦港、安房港、栗生港内で、船が停泊する場所は利用しない</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6</w:t>
            </w:r>
            <w:r w:rsidRPr="007C7E75">
              <w:rPr>
                <w:rFonts w:ascii="ＭＳ 明朝" w:hAnsi="ＭＳ 明朝" w:cs="ＭＳ Ｐゴシック" w:hint="eastAsia"/>
                <w:kern w:val="0"/>
                <w:sz w:val="22"/>
              </w:rPr>
              <w:t>.カヤックの場合はフラッグなどを掲げ自分の存在を知らせる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●ダイビング・シュノーケリング</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1.ダイビング・シュノーケリング共通ルール</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・港付近や航路になる所では船舶の妨げにならないよう、ダイビングやシュノーケリング等は行わない</w:t>
            </w:r>
            <w:r w:rsidR="0015015C" w:rsidRPr="007C7E75">
              <w:rPr>
                <w:rFonts w:ascii="ＭＳ 明朝" w:hAnsi="ＭＳ 明朝" w:cs="ＭＳ Ｐゴシック" w:hint="eastAsia"/>
                <w:kern w:val="0"/>
                <w:sz w:val="22"/>
              </w:rPr>
              <w:t>。</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・屋久島スキューバダイビング事業者組合加盟店以外のショップや個人グループについては窓口になったショップが事前に他組合加盟店に連絡を回し、責任を持って自主ルールへの賛同を求める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lastRenderedPageBreak/>
              <w:t>2</w:t>
            </w:r>
            <w:r w:rsidRPr="007C7E75">
              <w:rPr>
                <w:rFonts w:ascii="ＭＳ 明朝" w:hAnsi="ＭＳ 明朝" w:cs="ＭＳ Ｐゴシック" w:hint="eastAsia"/>
                <w:kern w:val="0"/>
                <w:sz w:val="22"/>
              </w:rPr>
              <w:t>.一湊タンク下（一湊赤灯台先ポイント）</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・ビーチダイビングの際、車は堤防の反対側に奥から駐車する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・船の航路に一部重なるので基本的に水面移動やシュノーケリングは禁止</w:t>
            </w:r>
            <w:r w:rsidR="0015015C" w:rsidRPr="007C7E75">
              <w:rPr>
                <w:rFonts w:ascii="ＭＳ 明朝" w:hAnsi="ＭＳ 明朝" w:cs="ＭＳ Ｐゴシック" w:hint="eastAsia"/>
                <w:kern w:val="0"/>
                <w:sz w:val="22"/>
              </w:rPr>
              <w:t>する。</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（ただし迷子やはぐれた時の緊急時はこの限りではない</w:t>
            </w:r>
            <w:r w:rsidR="0015015C" w:rsidRPr="007C7E75">
              <w:rPr>
                <w:rFonts w:ascii="ＭＳ 明朝" w:hAnsi="ＭＳ 明朝" w:cs="ＭＳ Ｐゴシック" w:hint="eastAsia"/>
                <w:kern w:val="0"/>
                <w:sz w:val="22"/>
              </w:rPr>
              <w:t>。</w:t>
            </w:r>
            <w:r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kern w:val="0"/>
                <w:sz w:val="22"/>
              </w:rPr>
              <w:t>3</w:t>
            </w:r>
            <w:r w:rsidRPr="007C7E75">
              <w:rPr>
                <w:rFonts w:ascii="ＭＳ 明朝" w:hAnsi="ＭＳ 明朝" w:cs="ＭＳ Ｐゴシック" w:hint="eastAsia"/>
                <w:kern w:val="0"/>
                <w:sz w:val="22"/>
              </w:rPr>
              <w:t>.一湊クレーン下（一湊海水浴場奥元ヤクデン荷揚げ場鉄橋後）</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・現地集合の際、レンタカーなどの車両は乗入禁止</w:t>
            </w:r>
            <w:r w:rsidR="0015015C" w:rsidRPr="007C7E75">
              <w:rPr>
                <w:rFonts w:ascii="ＭＳ 明朝" w:hAnsi="ＭＳ 明朝" w:cs="ＭＳ Ｐゴシック" w:hint="eastAsia"/>
                <w:kern w:val="0"/>
                <w:sz w:val="22"/>
              </w:rPr>
              <w:t>とする。</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4.元浦</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・車を駐車する場合は海側の芝生へは乗入せず、一海水浴場側を利用する。夏の繁忙期などは第2駐車場を利用する</w:t>
            </w:r>
            <w:r w:rsidR="0015015C" w:rsidRPr="007C7E75">
              <w:rPr>
                <w:rFonts w:ascii="ＭＳ 明朝" w:hAnsi="ＭＳ 明朝" w:cs="ＭＳ Ｐゴシック" w:hint="eastAsia"/>
                <w:kern w:val="0"/>
                <w:sz w:val="22"/>
              </w:rPr>
              <w:t>。</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5.吉田</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・駐車は港奥の砂利スペース</w:t>
            </w:r>
            <w:r w:rsidR="0015015C" w:rsidRPr="007C7E75">
              <w:rPr>
                <w:rFonts w:ascii="ＭＳ 明朝" w:hAnsi="ＭＳ 明朝" w:cs="ＭＳ Ｐゴシック" w:hint="eastAsia"/>
                <w:kern w:val="0"/>
                <w:sz w:val="22"/>
              </w:rPr>
              <w:t>を利用する。</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6.原</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・港奥の水路は潜水可能</w:t>
            </w:r>
            <w:r w:rsidR="0015015C" w:rsidRPr="007C7E75">
              <w:rPr>
                <w:rFonts w:ascii="ＭＳ 明朝" w:hAnsi="ＭＳ 明朝" w:cs="ＭＳ Ｐゴシック" w:hint="eastAsia"/>
                <w:kern w:val="0"/>
                <w:sz w:val="22"/>
              </w:rPr>
              <w:t>とする。</w:t>
            </w:r>
          </w:p>
          <w:p w:rsidR="00FF5A7B" w:rsidRPr="007C7E75" w:rsidRDefault="00FF5A7B" w:rsidP="00FF5A7B">
            <w:pPr>
              <w:widowControl/>
              <w:jc w:val="left"/>
              <w:rPr>
                <w:rFonts w:ascii="ＭＳ 明朝" w:hAnsi="ＭＳ 明朝" w:cs="ＭＳ Ｐゴシック"/>
                <w:kern w:val="0"/>
                <w:sz w:val="22"/>
              </w:rPr>
            </w:pPr>
            <w:r w:rsidRPr="007C7E75">
              <w:rPr>
                <w:rFonts w:ascii="ＭＳ 明朝" w:hAnsi="ＭＳ 明朝" w:cs="ＭＳ Ｐゴシック" w:hint="eastAsia"/>
                <w:kern w:val="0"/>
                <w:sz w:val="22"/>
              </w:rPr>
              <w:t>7.平内</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・帰港中の船に分かるように、潜水時は必ずダイビングフラッグを港近くの目立つ所に立てる</w:t>
            </w:r>
            <w:r w:rsidR="0015015C" w:rsidRPr="007C7E75">
              <w:rPr>
                <w:rFonts w:ascii="ＭＳ 明朝" w:hAnsi="ＭＳ 明朝" w:cs="ＭＳ Ｐゴシック" w:hint="eastAsia"/>
                <w:kern w:val="0"/>
                <w:sz w:val="22"/>
              </w:rPr>
              <w:t>。</w:t>
            </w:r>
          </w:p>
          <w:p w:rsidR="00FF5A7B" w:rsidRPr="007C7E75" w:rsidRDefault="00FF5A7B" w:rsidP="00FF5A7B">
            <w:pPr>
              <w:widowControl/>
              <w:ind w:left="220" w:hangingChars="100" w:hanging="220"/>
              <w:jc w:val="left"/>
              <w:rPr>
                <w:rFonts w:ascii="ＭＳ 明朝" w:hAnsi="ＭＳ 明朝" w:cs="ＭＳ Ｐゴシック"/>
                <w:kern w:val="0"/>
                <w:sz w:val="22"/>
              </w:rPr>
            </w:pP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hint="eastAsia"/>
                <w:kern w:val="0"/>
                <w:sz w:val="22"/>
              </w:rPr>
              <w:t>④ウミガメに関する共通ルール・マナー</w:t>
            </w:r>
          </w:p>
          <w:p w:rsidR="00FF5A7B" w:rsidRPr="007C7E75" w:rsidRDefault="00FF5A7B" w:rsidP="00FF5A7B">
            <w:pPr>
              <w:widowControl/>
              <w:ind w:left="220" w:hangingChars="100" w:hanging="220"/>
              <w:jc w:val="left"/>
              <w:rPr>
                <w:rFonts w:ascii="ＭＳ 明朝" w:hAnsi="ＭＳ 明朝" w:cs="ＭＳ Ｐゴシック"/>
                <w:kern w:val="0"/>
                <w:sz w:val="22"/>
              </w:rPr>
            </w:pPr>
            <w:r w:rsidRPr="007C7E75">
              <w:rPr>
                <w:rFonts w:ascii="ＭＳ 明朝" w:hAnsi="ＭＳ 明朝" w:cs="ＭＳ Ｐゴシック"/>
                <w:kern w:val="0"/>
                <w:sz w:val="22"/>
              </w:rPr>
              <w:t>1.</w:t>
            </w:r>
            <w:r w:rsidRPr="007C7E75">
              <w:rPr>
                <w:rFonts w:ascii="ＭＳ 明朝" w:hAnsi="ＭＳ 明朝" w:cs="ＭＳ Ｐゴシック" w:hint="eastAsia"/>
                <w:kern w:val="0"/>
                <w:sz w:val="22"/>
              </w:rPr>
              <w:t>永田浜と栗生浜でウミガメ等を観察する際は、地域の自主ルールに従って観察する</w:t>
            </w:r>
            <w:r w:rsidR="0015015C" w:rsidRPr="007C7E75">
              <w:rPr>
                <w:rFonts w:ascii="ＭＳ 明朝" w:hAnsi="ＭＳ 明朝" w:cs="ＭＳ Ｐゴシック" w:hint="eastAsia"/>
                <w:kern w:val="0"/>
                <w:sz w:val="22"/>
              </w:rPr>
              <w:t>。</w:t>
            </w:r>
          </w:p>
          <w:p w:rsidR="00162DBE" w:rsidRDefault="00162DBE" w:rsidP="00162DBE">
            <w:pPr>
              <w:ind w:firstLineChars="100" w:firstLine="220"/>
              <w:rPr>
                <w:rFonts w:ascii="ＭＳ 明朝" w:hAnsi="ＭＳ 明朝"/>
                <w:sz w:val="22"/>
              </w:rPr>
            </w:pPr>
          </w:p>
          <w:p w:rsidR="005C2F9B" w:rsidRDefault="005C2F9B" w:rsidP="00162DBE">
            <w:pPr>
              <w:ind w:firstLineChars="100" w:firstLine="220"/>
              <w:rPr>
                <w:rFonts w:ascii="ＭＳ 明朝" w:hAnsi="ＭＳ 明朝" w:hint="eastAsia"/>
                <w:sz w:val="22"/>
              </w:rPr>
            </w:pPr>
          </w:p>
          <w:p w:rsidR="00162DBE" w:rsidRPr="007C7E75" w:rsidRDefault="00162DBE" w:rsidP="00162DBE">
            <w:pPr>
              <w:ind w:firstLineChars="100" w:firstLine="220"/>
              <w:rPr>
                <w:rFonts w:ascii="ＭＳ 明朝" w:hAnsi="ＭＳ 明朝"/>
                <w:sz w:val="22"/>
              </w:rPr>
            </w:pPr>
            <w:r w:rsidRPr="007C7E75">
              <w:rPr>
                <w:rFonts w:ascii="ＭＳ 明朝" w:hAnsi="ＭＳ 明朝" w:hint="eastAsia"/>
                <w:sz w:val="22"/>
              </w:rPr>
              <w:t>私は、上記認定ガイド心得を遵守し、ガイド事業共通ルールに同意します。</w:t>
            </w:r>
          </w:p>
          <w:p w:rsidR="00EC045F" w:rsidRPr="007C7E75" w:rsidRDefault="00162DBE" w:rsidP="00162DBE">
            <w:pPr>
              <w:ind w:firstLineChars="100" w:firstLine="220"/>
              <w:rPr>
                <w:rFonts w:ascii="ＭＳ 明朝" w:hAnsi="ＭＳ 明朝"/>
                <w:sz w:val="22"/>
              </w:rPr>
            </w:pPr>
            <w:r w:rsidRPr="007C7E75">
              <w:rPr>
                <w:rFonts w:ascii="ＭＳ 明朝" w:hAnsi="ＭＳ 明朝" w:hint="eastAsia"/>
                <w:sz w:val="22"/>
              </w:rPr>
              <w:t>また、認定後は認定ガイドとして研鑽を積み、地域振興に貢献し、ガイドの社会的地位の向上に努めます。</w:t>
            </w:r>
          </w:p>
        </w:tc>
      </w:tr>
      <w:tr w:rsidR="005C2F9B" w:rsidRPr="007C7E75" w:rsidTr="005C2F9B">
        <w:trPr>
          <w:trHeight w:val="701"/>
        </w:trPr>
        <w:tc>
          <w:tcPr>
            <w:tcW w:w="4432" w:type="dxa"/>
            <w:tcBorders>
              <w:right w:val="nil"/>
            </w:tcBorders>
            <w:vAlign w:val="center"/>
          </w:tcPr>
          <w:p w:rsidR="005C2F9B" w:rsidRPr="007C7E75" w:rsidRDefault="005C2F9B" w:rsidP="005C2F9B">
            <w:pPr>
              <w:rPr>
                <w:rFonts w:ascii="ＭＳ 明朝" w:hAnsi="ＭＳ 明朝" w:hint="eastAsia"/>
                <w:noProof/>
              </w:rPr>
            </w:pPr>
          </w:p>
        </w:tc>
        <w:tc>
          <w:tcPr>
            <w:tcW w:w="5468" w:type="dxa"/>
            <w:gridSpan w:val="3"/>
            <w:tcBorders>
              <w:top w:val="nil"/>
              <w:left w:val="nil"/>
              <w:bottom w:val="nil"/>
            </w:tcBorders>
            <w:vAlign w:val="center"/>
          </w:tcPr>
          <w:p w:rsidR="005C2F9B" w:rsidRPr="007C7E75" w:rsidRDefault="005C2F9B" w:rsidP="005C2F9B">
            <w:pPr>
              <w:rPr>
                <w:rFonts w:ascii="ＭＳ 明朝" w:hAnsi="ＭＳ 明朝" w:hint="eastAsia"/>
                <w:noProof/>
              </w:rPr>
            </w:pPr>
            <w:r>
              <w:rPr>
                <w:rFonts w:ascii="ＭＳ 明朝" w:hAnsi="ＭＳ 明朝" w:hint="eastAsia"/>
                <w:noProof/>
              </w:rPr>
              <w:t>平成　　年　　月　　日</w:t>
            </w:r>
          </w:p>
        </w:tc>
      </w:tr>
      <w:tr w:rsidR="005C2F9B" w:rsidRPr="007C7E75" w:rsidTr="005C2F9B">
        <w:trPr>
          <w:trHeight w:val="701"/>
        </w:trPr>
        <w:tc>
          <w:tcPr>
            <w:tcW w:w="4432" w:type="dxa"/>
            <w:tcBorders>
              <w:right w:val="nil"/>
            </w:tcBorders>
            <w:vAlign w:val="center"/>
          </w:tcPr>
          <w:p w:rsidR="005C2F9B" w:rsidRPr="007C7E75" w:rsidRDefault="005C2F9B" w:rsidP="005C2F9B">
            <w:pPr>
              <w:rPr>
                <w:rFonts w:ascii="ＭＳ 明朝" w:hAnsi="ＭＳ 明朝" w:hint="eastAsia"/>
                <w:noProof/>
              </w:rPr>
            </w:pPr>
          </w:p>
        </w:tc>
        <w:tc>
          <w:tcPr>
            <w:tcW w:w="954" w:type="dxa"/>
            <w:tcBorders>
              <w:top w:val="nil"/>
              <w:left w:val="nil"/>
              <w:bottom w:val="nil"/>
              <w:right w:val="nil"/>
            </w:tcBorders>
            <w:vAlign w:val="center"/>
          </w:tcPr>
          <w:p w:rsidR="005C2F9B" w:rsidRPr="005C2F9B" w:rsidRDefault="005C2F9B" w:rsidP="005C2F9B">
            <w:pPr>
              <w:rPr>
                <w:rFonts w:ascii="ＭＳ 明朝" w:hAnsi="ＭＳ 明朝" w:hint="eastAsia"/>
                <w:noProof/>
              </w:rPr>
            </w:pPr>
            <w:r>
              <w:rPr>
                <w:rFonts w:ascii="ＭＳ 明朝" w:hAnsi="ＭＳ 明朝" w:hint="eastAsia"/>
                <w:noProof/>
              </w:rPr>
              <w:t>氏　名</w:t>
            </w:r>
          </w:p>
        </w:tc>
        <w:tc>
          <w:tcPr>
            <w:tcW w:w="3852" w:type="dxa"/>
            <w:tcBorders>
              <w:left w:val="nil"/>
              <w:right w:val="nil"/>
            </w:tcBorders>
            <w:vAlign w:val="center"/>
          </w:tcPr>
          <w:p w:rsidR="005C2F9B" w:rsidRPr="007C7E75" w:rsidRDefault="005C2F9B" w:rsidP="005C2F9B">
            <w:pPr>
              <w:rPr>
                <w:rFonts w:ascii="ＭＳ 明朝" w:hAnsi="ＭＳ 明朝" w:hint="eastAsia"/>
                <w:noProof/>
              </w:rPr>
            </w:pPr>
          </w:p>
        </w:tc>
        <w:tc>
          <w:tcPr>
            <w:tcW w:w="662" w:type="dxa"/>
            <w:tcBorders>
              <w:top w:val="nil"/>
              <w:left w:val="nil"/>
              <w:bottom w:val="nil"/>
            </w:tcBorders>
            <w:vAlign w:val="center"/>
          </w:tcPr>
          <w:p w:rsidR="005C2F9B" w:rsidRPr="007C7E75" w:rsidRDefault="005C2F9B" w:rsidP="005C2F9B">
            <w:pPr>
              <w:rPr>
                <w:rFonts w:ascii="ＭＳ 明朝" w:hAnsi="ＭＳ 明朝" w:hint="eastAsia"/>
                <w:noProof/>
              </w:rPr>
            </w:pPr>
            <w:r>
              <w:rPr>
                <w:rFonts w:ascii="ＭＳ 明朝" w:hAnsi="ＭＳ 明朝" w:hint="eastAsia"/>
                <w:noProof/>
              </w:rPr>
              <w:t>印</w:t>
            </w:r>
          </w:p>
        </w:tc>
      </w:tr>
      <w:tr w:rsidR="005C2F9B" w:rsidRPr="007C7E75" w:rsidTr="005C2F9B">
        <w:trPr>
          <w:trHeight w:val="1699"/>
        </w:trPr>
        <w:tc>
          <w:tcPr>
            <w:tcW w:w="9900" w:type="dxa"/>
            <w:gridSpan w:val="4"/>
          </w:tcPr>
          <w:p w:rsidR="005C2F9B" w:rsidRPr="007C7E75" w:rsidRDefault="005C2F9B" w:rsidP="005C2F9B">
            <w:pPr>
              <w:rPr>
                <w:rFonts w:ascii="ＭＳ 明朝" w:hAnsi="ＭＳ 明朝" w:hint="eastAsia"/>
                <w:noProof/>
              </w:rPr>
            </w:pPr>
          </w:p>
        </w:tc>
      </w:tr>
    </w:tbl>
    <w:p w:rsidR="002F42FE" w:rsidRDefault="002F42FE">
      <w:bookmarkStart w:id="0" w:name="_GoBack"/>
      <w:bookmarkEnd w:id="0"/>
    </w:p>
    <w:sectPr w:rsidR="002F42FE" w:rsidSect="00FF5A7B">
      <w:footerReference w:type="even" r:id="rId8"/>
      <w:footerReference w:type="default" r:id="rI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07" w:rsidRDefault="009E4A07">
      <w:r>
        <w:separator/>
      </w:r>
    </w:p>
  </w:endnote>
  <w:endnote w:type="continuationSeparator" w:id="0">
    <w:p w:rsidR="009E4A07" w:rsidRDefault="009E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07" w:rsidRDefault="009E4A07" w:rsidP="00FF5A7B">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9E4A07" w:rsidRDefault="009E4A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07" w:rsidRDefault="009E4A0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07" w:rsidRDefault="009E4A07">
      <w:r>
        <w:separator/>
      </w:r>
    </w:p>
  </w:footnote>
  <w:footnote w:type="continuationSeparator" w:id="0">
    <w:p w:rsidR="009E4A07" w:rsidRDefault="009E4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0416E"/>
    <w:multiLevelType w:val="hybridMultilevel"/>
    <w:tmpl w:val="FA36B1AC"/>
    <w:lvl w:ilvl="0" w:tplc="0E54EBF0">
      <w:start w:val="1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3144C9"/>
    <w:multiLevelType w:val="hybridMultilevel"/>
    <w:tmpl w:val="1ACC573E"/>
    <w:lvl w:ilvl="0" w:tplc="8292C2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9D1D69"/>
    <w:multiLevelType w:val="multilevel"/>
    <w:tmpl w:val="370AC706"/>
    <w:lvl w:ilvl="0">
      <w:start w:val="8"/>
      <w:numFmt w:val="decimalFullWidth"/>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1C7F65C3"/>
    <w:multiLevelType w:val="hybridMultilevel"/>
    <w:tmpl w:val="6F1A92FE"/>
    <w:lvl w:ilvl="0" w:tplc="64A2FD84">
      <w:start w:val="3"/>
      <w:numFmt w:val="bullet"/>
      <w:lvlText w:val="※"/>
      <w:lvlJc w:val="left"/>
      <w:pPr>
        <w:ind w:left="2790" w:hanging="360"/>
      </w:pPr>
      <w:rPr>
        <w:rFonts w:ascii="ＭＳ ゴシック" w:eastAsia="ＭＳ ゴシック" w:hAnsi="ＭＳ ゴシック" w:cs="Times New Roman" w:hint="eastAsia"/>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4">
    <w:nsid w:val="27843C6C"/>
    <w:multiLevelType w:val="hybridMultilevel"/>
    <w:tmpl w:val="4E325B2E"/>
    <w:lvl w:ilvl="0" w:tplc="82DEF6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F21D9E"/>
    <w:multiLevelType w:val="hybridMultilevel"/>
    <w:tmpl w:val="C53C10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EB546A"/>
    <w:multiLevelType w:val="hybridMultilevel"/>
    <w:tmpl w:val="405C6AE2"/>
    <w:lvl w:ilvl="0" w:tplc="B0FAD6FC">
      <w:start w:val="1"/>
      <w:numFmt w:val="bullet"/>
      <w:lvlText w:val="※"/>
      <w:lvlJc w:val="left"/>
      <w:pPr>
        <w:ind w:left="1260" w:hanging="360"/>
      </w:pPr>
      <w:rPr>
        <w:rFonts w:ascii="ＭＳ ゴシック" w:eastAsia="ＭＳ ゴシック" w:hAnsi="ＭＳ ゴシック"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31D277FB"/>
    <w:multiLevelType w:val="hybridMultilevel"/>
    <w:tmpl w:val="FD7E4F42"/>
    <w:lvl w:ilvl="0" w:tplc="810048D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3CFF5258"/>
    <w:multiLevelType w:val="hybridMultilevel"/>
    <w:tmpl w:val="370AC706"/>
    <w:lvl w:ilvl="0" w:tplc="B0649944">
      <w:start w:val="8"/>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C441770"/>
    <w:multiLevelType w:val="hybridMultilevel"/>
    <w:tmpl w:val="8AC055EA"/>
    <w:lvl w:ilvl="0" w:tplc="7708121E">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CDE7663"/>
    <w:multiLevelType w:val="hybridMultilevel"/>
    <w:tmpl w:val="3D6EF6FA"/>
    <w:lvl w:ilvl="0" w:tplc="A792065C">
      <w:start w:val="4"/>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nsid w:val="637E1BFE"/>
    <w:multiLevelType w:val="hybridMultilevel"/>
    <w:tmpl w:val="821E2A96"/>
    <w:lvl w:ilvl="0" w:tplc="839C5F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7515072D"/>
    <w:multiLevelType w:val="hybridMultilevel"/>
    <w:tmpl w:val="C54EBE8C"/>
    <w:lvl w:ilvl="0" w:tplc="A3C69146">
      <w:start w:val="1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62B1223"/>
    <w:multiLevelType w:val="hybridMultilevel"/>
    <w:tmpl w:val="39E67EA8"/>
    <w:lvl w:ilvl="0" w:tplc="8954F40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7753741D"/>
    <w:multiLevelType w:val="hybridMultilevel"/>
    <w:tmpl w:val="8A86DE3A"/>
    <w:lvl w:ilvl="0" w:tplc="1A9E787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E654C69"/>
    <w:multiLevelType w:val="hybridMultilevel"/>
    <w:tmpl w:val="F2321C32"/>
    <w:lvl w:ilvl="0" w:tplc="D3B089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EFE29F7"/>
    <w:multiLevelType w:val="hybridMultilevel"/>
    <w:tmpl w:val="8FCCEA3C"/>
    <w:lvl w:ilvl="0" w:tplc="33F6D0F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EFF4520"/>
    <w:multiLevelType w:val="hybridMultilevel"/>
    <w:tmpl w:val="107E0D36"/>
    <w:lvl w:ilvl="0" w:tplc="28B296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13"/>
  </w:num>
  <w:num w:numId="4">
    <w:abstractNumId w:val="7"/>
  </w:num>
  <w:num w:numId="5">
    <w:abstractNumId w:val="3"/>
  </w:num>
  <w:num w:numId="6">
    <w:abstractNumId w:val="14"/>
  </w:num>
  <w:num w:numId="7">
    <w:abstractNumId w:val="15"/>
  </w:num>
  <w:num w:numId="8">
    <w:abstractNumId w:val="8"/>
  </w:num>
  <w:num w:numId="9">
    <w:abstractNumId w:val="2"/>
  </w:num>
  <w:num w:numId="10">
    <w:abstractNumId w:val="12"/>
  </w:num>
  <w:num w:numId="11">
    <w:abstractNumId w:val="0"/>
  </w:num>
  <w:num w:numId="12">
    <w:abstractNumId w:val="16"/>
  </w:num>
  <w:num w:numId="13">
    <w:abstractNumId w:val="17"/>
  </w:num>
  <w:num w:numId="14">
    <w:abstractNumId w:val="10"/>
  </w:num>
  <w:num w:numId="15">
    <w:abstractNumId w:val="9"/>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93"/>
  <w:drawingGridVerticalSpacing w:val="33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7B"/>
    <w:rsid w:val="00011133"/>
    <w:rsid w:val="00043308"/>
    <w:rsid w:val="00135124"/>
    <w:rsid w:val="0015015C"/>
    <w:rsid w:val="0015480C"/>
    <w:rsid w:val="00162DBE"/>
    <w:rsid w:val="001810E0"/>
    <w:rsid w:val="001D269B"/>
    <w:rsid w:val="00215362"/>
    <w:rsid w:val="00217545"/>
    <w:rsid w:val="00230D82"/>
    <w:rsid w:val="002870CE"/>
    <w:rsid w:val="002F42FE"/>
    <w:rsid w:val="0030388F"/>
    <w:rsid w:val="003947C1"/>
    <w:rsid w:val="003B561C"/>
    <w:rsid w:val="003C048A"/>
    <w:rsid w:val="003E48D7"/>
    <w:rsid w:val="003E5874"/>
    <w:rsid w:val="004A6637"/>
    <w:rsid w:val="005B08D0"/>
    <w:rsid w:val="005C2F9B"/>
    <w:rsid w:val="006A0466"/>
    <w:rsid w:val="006D049F"/>
    <w:rsid w:val="00753438"/>
    <w:rsid w:val="007902C4"/>
    <w:rsid w:val="007C7E75"/>
    <w:rsid w:val="007F6DBA"/>
    <w:rsid w:val="00890C9D"/>
    <w:rsid w:val="008A0DE5"/>
    <w:rsid w:val="008A7178"/>
    <w:rsid w:val="008F0947"/>
    <w:rsid w:val="008F6114"/>
    <w:rsid w:val="009535FB"/>
    <w:rsid w:val="00962099"/>
    <w:rsid w:val="00994E4E"/>
    <w:rsid w:val="009B6B06"/>
    <w:rsid w:val="009E4A07"/>
    <w:rsid w:val="009E669F"/>
    <w:rsid w:val="009E7CAD"/>
    <w:rsid w:val="00A1488C"/>
    <w:rsid w:val="00A26FFF"/>
    <w:rsid w:val="00A7275B"/>
    <w:rsid w:val="00B3525F"/>
    <w:rsid w:val="00B80F66"/>
    <w:rsid w:val="00B95938"/>
    <w:rsid w:val="00BC082F"/>
    <w:rsid w:val="00C14AD4"/>
    <w:rsid w:val="00C25F6E"/>
    <w:rsid w:val="00C93984"/>
    <w:rsid w:val="00CB5E74"/>
    <w:rsid w:val="00D9206B"/>
    <w:rsid w:val="00DC4F81"/>
    <w:rsid w:val="00DF6981"/>
    <w:rsid w:val="00E17B47"/>
    <w:rsid w:val="00E33A8D"/>
    <w:rsid w:val="00E430B7"/>
    <w:rsid w:val="00E8698C"/>
    <w:rsid w:val="00EC045F"/>
    <w:rsid w:val="00F80F8A"/>
    <w:rsid w:val="00FA3820"/>
    <w:rsid w:val="00FF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44D76F4D-BC7C-4F9A-B131-62BFF32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F5A7B"/>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FF5A7B"/>
    <w:pPr>
      <w:keepNext/>
      <w:outlineLvl w:val="1"/>
    </w:pPr>
    <w:rPr>
      <w:rFonts w:ascii="Arial" w:eastAsia="ＭＳ ゴシック" w:hAnsi="Arial"/>
    </w:rPr>
  </w:style>
  <w:style w:type="paragraph" w:styleId="3">
    <w:name w:val="heading 3"/>
    <w:basedOn w:val="a"/>
    <w:next w:val="a"/>
    <w:link w:val="30"/>
    <w:uiPriority w:val="9"/>
    <w:unhideWhenUsed/>
    <w:qFormat/>
    <w:rsid w:val="00FF5A7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FF5A7B"/>
    <w:pPr>
      <w:keepNext/>
      <w:ind w:leftChars="400" w:left="400"/>
      <w:outlineLvl w:val="3"/>
    </w:pPr>
    <w:rPr>
      <w:b/>
      <w:bCs/>
    </w:rPr>
  </w:style>
  <w:style w:type="paragraph" w:styleId="5">
    <w:name w:val="heading 5"/>
    <w:basedOn w:val="a"/>
    <w:next w:val="a"/>
    <w:link w:val="50"/>
    <w:uiPriority w:val="9"/>
    <w:unhideWhenUsed/>
    <w:qFormat/>
    <w:rsid w:val="00FF5A7B"/>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F5A7B"/>
    <w:rPr>
      <w:rFonts w:ascii="Arial" w:eastAsia="ＭＳ ゴシック" w:hAnsi="Arial" w:cs="Times New Roman"/>
      <w:sz w:val="24"/>
      <w:szCs w:val="24"/>
    </w:rPr>
  </w:style>
  <w:style w:type="character" w:customStyle="1" w:styleId="20">
    <w:name w:val="見出し 2 (文字)"/>
    <w:link w:val="2"/>
    <w:uiPriority w:val="9"/>
    <w:rsid w:val="00FF5A7B"/>
    <w:rPr>
      <w:rFonts w:ascii="Arial" w:eastAsia="ＭＳ ゴシック" w:hAnsi="Arial" w:cs="Times New Roman"/>
    </w:rPr>
  </w:style>
  <w:style w:type="character" w:customStyle="1" w:styleId="30">
    <w:name w:val="見出し 3 (文字)"/>
    <w:link w:val="3"/>
    <w:uiPriority w:val="9"/>
    <w:rsid w:val="00FF5A7B"/>
    <w:rPr>
      <w:rFonts w:ascii="Arial" w:eastAsia="ＭＳ ゴシック" w:hAnsi="Arial" w:cs="Times New Roman"/>
    </w:rPr>
  </w:style>
  <w:style w:type="character" w:customStyle="1" w:styleId="40">
    <w:name w:val="見出し 4 (文字)"/>
    <w:link w:val="4"/>
    <w:uiPriority w:val="9"/>
    <w:rsid w:val="00FF5A7B"/>
    <w:rPr>
      <w:rFonts w:ascii="Century" w:eastAsia="ＭＳ 明朝" w:hAnsi="Century" w:cs="Times New Roman"/>
      <w:b/>
      <w:bCs/>
    </w:rPr>
  </w:style>
  <w:style w:type="character" w:customStyle="1" w:styleId="50">
    <w:name w:val="見出し 5 (文字)"/>
    <w:link w:val="5"/>
    <w:uiPriority w:val="9"/>
    <w:rsid w:val="00FF5A7B"/>
    <w:rPr>
      <w:rFonts w:ascii="Arial" w:eastAsia="ＭＳ ゴシック" w:hAnsi="Arial" w:cs="Times New Roman"/>
    </w:rPr>
  </w:style>
  <w:style w:type="numbering" w:customStyle="1" w:styleId="11">
    <w:name w:val="リストなし1"/>
    <w:next w:val="a2"/>
    <w:uiPriority w:val="99"/>
    <w:semiHidden/>
    <w:unhideWhenUsed/>
    <w:rsid w:val="00FF5A7B"/>
  </w:style>
  <w:style w:type="character" w:styleId="a3">
    <w:name w:val="Hyperlink"/>
    <w:uiPriority w:val="99"/>
    <w:semiHidden/>
    <w:unhideWhenUsed/>
    <w:rsid w:val="00FF5A7B"/>
    <w:rPr>
      <w:color w:val="0054AA"/>
      <w:u w:val="single"/>
      <w:shd w:val="clear" w:color="auto" w:fill="auto"/>
    </w:rPr>
  </w:style>
  <w:style w:type="character" w:styleId="a4">
    <w:name w:val="Strong"/>
    <w:uiPriority w:val="22"/>
    <w:qFormat/>
    <w:rsid w:val="00FF5A7B"/>
    <w:rPr>
      <w:b/>
      <w:bCs/>
    </w:rPr>
  </w:style>
  <w:style w:type="character" w:customStyle="1" w:styleId="skypepnhprintcontainer1393984382">
    <w:name w:val="skype_pnh_print_container_1393984382"/>
    <w:basedOn w:val="a0"/>
    <w:rsid w:val="00FF5A7B"/>
  </w:style>
  <w:style w:type="character" w:customStyle="1" w:styleId="skypepnhcontainer">
    <w:name w:val="skype_pnh_container"/>
    <w:basedOn w:val="a0"/>
    <w:rsid w:val="00FF5A7B"/>
  </w:style>
  <w:style w:type="character" w:customStyle="1" w:styleId="skypepnhmark">
    <w:name w:val="skype_pnh_mark"/>
    <w:basedOn w:val="a0"/>
    <w:rsid w:val="00FF5A7B"/>
  </w:style>
  <w:style w:type="character" w:customStyle="1" w:styleId="skypepnhtextspan">
    <w:name w:val="skype_pnh_text_span"/>
    <w:basedOn w:val="a0"/>
    <w:rsid w:val="00FF5A7B"/>
  </w:style>
  <w:style w:type="character" w:customStyle="1" w:styleId="skypepnhfreetextspan">
    <w:name w:val="skype_pnh_free_text_span"/>
    <w:basedOn w:val="a0"/>
    <w:rsid w:val="00FF5A7B"/>
  </w:style>
  <w:style w:type="paragraph" w:styleId="a5">
    <w:name w:val="header"/>
    <w:basedOn w:val="a"/>
    <w:link w:val="a6"/>
    <w:unhideWhenUsed/>
    <w:rsid w:val="00FF5A7B"/>
    <w:pPr>
      <w:tabs>
        <w:tab w:val="center" w:pos="4252"/>
        <w:tab w:val="right" w:pos="8504"/>
      </w:tabs>
      <w:snapToGrid w:val="0"/>
    </w:pPr>
  </w:style>
  <w:style w:type="character" w:customStyle="1" w:styleId="a6">
    <w:name w:val="ヘッダー (文字)"/>
    <w:link w:val="a5"/>
    <w:rsid w:val="00FF5A7B"/>
    <w:rPr>
      <w:rFonts w:ascii="Century" w:eastAsia="ＭＳ 明朝" w:hAnsi="Century" w:cs="Times New Roman"/>
    </w:rPr>
  </w:style>
  <w:style w:type="paragraph" w:styleId="a7">
    <w:name w:val="footer"/>
    <w:basedOn w:val="a"/>
    <w:link w:val="a8"/>
    <w:uiPriority w:val="99"/>
    <w:unhideWhenUsed/>
    <w:rsid w:val="00FF5A7B"/>
    <w:pPr>
      <w:tabs>
        <w:tab w:val="center" w:pos="4252"/>
        <w:tab w:val="right" w:pos="8504"/>
      </w:tabs>
      <w:snapToGrid w:val="0"/>
    </w:pPr>
  </w:style>
  <w:style w:type="character" w:customStyle="1" w:styleId="a8">
    <w:name w:val="フッター (文字)"/>
    <w:link w:val="a7"/>
    <w:uiPriority w:val="99"/>
    <w:rsid w:val="00FF5A7B"/>
    <w:rPr>
      <w:rFonts w:ascii="Century" w:eastAsia="ＭＳ 明朝" w:hAnsi="Century" w:cs="Times New Roman"/>
    </w:rPr>
  </w:style>
  <w:style w:type="paragraph" w:styleId="Web">
    <w:name w:val="Normal (Web)"/>
    <w:basedOn w:val="a"/>
    <w:uiPriority w:val="99"/>
    <w:unhideWhenUsed/>
    <w:rsid w:val="00FF5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kypepnhprintcontainer1393983872">
    <w:name w:val="skype_pnh_print_container_1393983872"/>
    <w:basedOn w:val="a0"/>
    <w:rsid w:val="00FF5A7B"/>
  </w:style>
  <w:style w:type="paragraph" w:styleId="a9">
    <w:name w:val="Balloon Text"/>
    <w:basedOn w:val="a"/>
    <w:link w:val="aa"/>
    <w:unhideWhenUsed/>
    <w:rsid w:val="00FF5A7B"/>
    <w:rPr>
      <w:rFonts w:ascii="Arial" w:eastAsia="ＭＳ ゴシック" w:hAnsi="Arial"/>
      <w:sz w:val="18"/>
      <w:szCs w:val="18"/>
    </w:rPr>
  </w:style>
  <w:style w:type="character" w:customStyle="1" w:styleId="aa">
    <w:name w:val="吹き出し (文字)"/>
    <w:link w:val="a9"/>
    <w:rsid w:val="00FF5A7B"/>
    <w:rPr>
      <w:rFonts w:ascii="Arial" w:eastAsia="ＭＳ ゴシック" w:hAnsi="Arial" w:cs="Times New Roman"/>
      <w:sz w:val="18"/>
      <w:szCs w:val="18"/>
    </w:rPr>
  </w:style>
  <w:style w:type="table" w:styleId="ab">
    <w:name w:val="Table Grid"/>
    <w:basedOn w:val="a1"/>
    <w:uiPriority w:val="39"/>
    <w:rsid w:val="00FF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F5A7B"/>
    <w:pPr>
      <w:ind w:leftChars="400" w:left="840"/>
    </w:pPr>
  </w:style>
  <w:style w:type="paragraph" w:styleId="ad">
    <w:name w:val="Date"/>
    <w:basedOn w:val="a"/>
    <w:next w:val="a"/>
    <w:link w:val="ae"/>
    <w:uiPriority w:val="99"/>
    <w:semiHidden/>
    <w:unhideWhenUsed/>
    <w:rsid w:val="00FF5A7B"/>
  </w:style>
  <w:style w:type="character" w:customStyle="1" w:styleId="ae">
    <w:name w:val="日付 (文字)"/>
    <w:link w:val="ad"/>
    <w:uiPriority w:val="99"/>
    <w:semiHidden/>
    <w:rsid w:val="00FF5A7B"/>
    <w:rPr>
      <w:rFonts w:ascii="Century" w:eastAsia="ＭＳ 明朝" w:hAnsi="Century" w:cs="Times New Roman"/>
    </w:rPr>
  </w:style>
  <w:style w:type="paragraph" w:styleId="af">
    <w:name w:val="TOC Heading"/>
    <w:basedOn w:val="1"/>
    <w:next w:val="a"/>
    <w:uiPriority w:val="39"/>
    <w:semiHidden/>
    <w:unhideWhenUsed/>
    <w:qFormat/>
    <w:rsid w:val="00FF5A7B"/>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FF5A7B"/>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FF5A7B"/>
    <w:pPr>
      <w:widowControl/>
      <w:spacing w:after="100" w:line="276" w:lineRule="auto"/>
      <w:jc w:val="left"/>
    </w:pPr>
    <w:rPr>
      <w:kern w:val="0"/>
      <w:sz w:val="22"/>
    </w:rPr>
  </w:style>
  <w:style w:type="paragraph" w:styleId="31">
    <w:name w:val="toc 3"/>
    <w:basedOn w:val="a"/>
    <w:next w:val="a"/>
    <w:autoRedefine/>
    <w:uiPriority w:val="39"/>
    <w:semiHidden/>
    <w:unhideWhenUsed/>
    <w:qFormat/>
    <w:rsid w:val="00FF5A7B"/>
    <w:pPr>
      <w:widowControl/>
      <w:spacing w:after="100" w:line="276" w:lineRule="auto"/>
      <w:ind w:left="440"/>
      <w:jc w:val="left"/>
    </w:pPr>
    <w:rPr>
      <w:kern w:val="0"/>
      <w:sz w:val="22"/>
    </w:rPr>
  </w:style>
  <w:style w:type="character" w:styleId="af0">
    <w:name w:val="annotation reference"/>
    <w:unhideWhenUsed/>
    <w:rsid w:val="00FF5A7B"/>
    <w:rPr>
      <w:sz w:val="18"/>
      <w:szCs w:val="18"/>
    </w:rPr>
  </w:style>
  <w:style w:type="paragraph" w:styleId="af1">
    <w:name w:val="annotation text"/>
    <w:basedOn w:val="a"/>
    <w:link w:val="af2"/>
    <w:unhideWhenUsed/>
    <w:rsid w:val="00FF5A7B"/>
    <w:pPr>
      <w:jc w:val="left"/>
    </w:pPr>
  </w:style>
  <w:style w:type="character" w:customStyle="1" w:styleId="af2">
    <w:name w:val="コメント文字列 (文字)"/>
    <w:link w:val="af1"/>
    <w:rsid w:val="00FF5A7B"/>
    <w:rPr>
      <w:rFonts w:ascii="Century" w:eastAsia="ＭＳ 明朝" w:hAnsi="Century" w:cs="Times New Roman"/>
    </w:rPr>
  </w:style>
  <w:style w:type="paragraph" w:styleId="af3">
    <w:name w:val="annotation subject"/>
    <w:basedOn w:val="af1"/>
    <w:next w:val="af1"/>
    <w:link w:val="af4"/>
    <w:unhideWhenUsed/>
    <w:rsid w:val="00FF5A7B"/>
    <w:rPr>
      <w:b/>
      <w:bCs/>
    </w:rPr>
  </w:style>
  <w:style w:type="character" w:customStyle="1" w:styleId="af4">
    <w:name w:val="コメント内容 (文字)"/>
    <w:link w:val="af3"/>
    <w:rsid w:val="00FF5A7B"/>
    <w:rPr>
      <w:rFonts w:ascii="Century" w:eastAsia="ＭＳ 明朝" w:hAnsi="Century" w:cs="Times New Roman"/>
      <w:b/>
      <w:bCs/>
    </w:rPr>
  </w:style>
  <w:style w:type="table" w:styleId="13">
    <w:name w:val="Light Shading Accent 1"/>
    <w:basedOn w:val="a1"/>
    <w:uiPriority w:val="60"/>
    <w:rsid w:val="00FF5A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5">
    <w:name w:val="line number"/>
    <w:basedOn w:val="a0"/>
    <w:uiPriority w:val="99"/>
    <w:semiHidden/>
    <w:unhideWhenUsed/>
    <w:rsid w:val="00FF5A7B"/>
  </w:style>
  <w:style w:type="numbering" w:customStyle="1" w:styleId="110">
    <w:name w:val="リストなし11"/>
    <w:next w:val="a2"/>
    <w:semiHidden/>
    <w:unhideWhenUsed/>
    <w:rsid w:val="00FF5A7B"/>
  </w:style>
  <w:style w:type="character" w:styleId="af6">
    <w:name w:val="page number"/>
    <w:rsid w:val="00FF5A7B"/>
  </w:style>
  <w:style w:type="table" w:customStyle="1" w:styleId="14">
    <w:name w:val="表 (格子)1"/>
    <w:basedOn w:val="a1"/>
    <w:next w:val="ab"/>
    <w:rsid w:val="00FF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FF5A7B"/>
    <w:rPr>
      <w:kern w:val="2"/>
      <w:sz w:val="21"/>
      <w:szCs w:val="22"/>
    </w:rPr>
  </w:style>
  <w:style w:type="paragraph" w:styleId="af8">
    <w:name w:val="Note Heading"/>
    <w:basedOn w:val="a"/>
    <w:next w:val="a"/>
    <w:link w:val="af9"/>
    <w:uiPriority w:val="99"/>
    <w:unhideWhenUsed/>
    <w:rsid w:val="00FF5A7B"/>
    <w:pPr>
      <w:jc w:val="center"/>
    </w:pPr>
    <w:rPr>
      <w:rFonts w:ascii="ＭＳ ゴシック" w:eastAsia="ＭＳ ゴシック" w:hAnsi="ＭＳ ゴシック"/>
      <w:sz w:val="32"/>
      <w:szCs w:val="32"/>
    </w:rPr>
  </w:style>
  <w:style w:type="character" w:customStyle="1" w:styleId="af9">
    <w:name w:val="記 (文字)"/>
    <w:link w:val="af8"/>
    <w:uiPriority w:val="99"/>
    <w:rsid w:val="00FF5A7B"/>
    <w:rPr>
      <w:rFonts w:ascii="ＭＳ ゴシック" w:eastAsia="ＭＳ ゴシック" w:hAnsi="ＭＳ ゴシック" w:cs="Times New Roman"/>
      <w:sz w:val="32"/>
      <w:szCs w:val="32"/>
    </w:rPr>
  </w:style>
  <w:style w:type="paragraph" w:styleId="afa">
    <w:name w:val="Closing"/>
    <w:basedOn w:val="a"/>
    <w:link w:val="afb"/>
    <w:uiPriority w:val="99"/>
    <w:unhideWhenUsed/>
    <w:rsid w:val="00FF5A7B"/>
    <w:pPr>
      <w:jc w:val="right"/>
    </w:pPr>
    <w:rPr>
      <w:rFonts w:ascii="ＭＳ ゴシック" w:eastAsia="ＭＳ ゴシック" w:hAnsi="ＭＳ ゴシック"/>
      <w:sz w:val="32"/>
      <w:szCs w:val="32"/>
    </w:rPr>
  </w:style>
  <w:style w:type="character" w:customStyle="1" w:styleId="afb">
    <w:name w:val="結語 (文字)"/>
    <w:link w:val="afa"/>
    <w:uiPriority w:val="99"/>
    <w:rsid w:val="00FF5A7B"/>
    <w:rPr>
      <w:rFonts w:ascii="ＭＳ ゴシック" w:eastAsia="ＭＳ ゴシック" w:hAnsi="ＭＳ ゴシック" w:cs="Times New Roman"/>
      <w:sz w:val="32"/>
      <w:szCs w:val="32"/>
    </w:rPr>
  </w:style>
  <w:style w:type="paragraph" w:styleId="afc">
    <w:name w:val="No Spacing"/>
    <w:uiPriority w:val="1"/>
    <w:qFormat/>
    <w:rsid w:val="006A046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3272-1A48-435E-81AF-DB329101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505us0256</dc:creator>
  <cp:keywords/>
  <cp:lastModifiedBy>505us0351</cp:lastModifiedBy>
  <cp:revision>16</cp:revision>
  <cp:lastPrinted>2016-02-22T06:40:00Z</cp:lastPrinted>
  <dcterms:created xsi:type="dcterms:W3CDTF">2019-01-04T09:31:00Z</dcterms:created>
  <dcterms:modified xsi:type="dcterms:W3CDTF">2019-01-22T02:36:00Z</dcterms:modified>
</cp:coreProperties>
</file>